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b/>
          <w:bCs/>
          <w:color w:val="1F4E5C"/>
          <w:sz w:val="56"/>
          <w:szCs w:val="56"/>
        </w:rPr>
        <w:t xml:space="preserve">MIXED REALITY LEADERSHIP</w:t>
      </w:r>
    </w:p>
    <w:p>
      <w:pPr>
        <w:spacing w:after="400"/>
        <w:jc w:val="center"/>
      </w:pPr>
      <w:r>
        <w:rPr>
          <w:i/>
          <w:iCs/>
          <w:color w:val="555555"/>
          <w:sz w:val="28"/>
          <w:szCs w:val="28"/>
        </w:rPr>
        <w:t xml:space="preserve">Leadership for Modern Organisations</w:t>
      </w:r>
    </w:p>
    <w:p>
      <w:pPr>
        <w:spacing w:after="100" w:before="600"/>
        <w:jc w:val="center"/>
      </w:pPr>
      <w:r>
        <w:rPr>
          <w:b/>
          <w:bCs/>
          <w:sz w:val="32"/>
          <w:szCs w:val="32"/>
        </w:rPr>
        <w:t xml:space="preserve">LECTURE NOTES</w:t>
      </w:r>
    </w:p>
    <w:p>
      <w:pPr>
        <w:spacing w:after="800"/>
        <w:jc w:val="center"/>
      </w:pPr>
      <w:r>
        <w:rPr>
          <w:color w:val="555555"/>
          <w:sz w:val="24"/>
          <w:szCs w:val="24"/>
        </w:rPr>
        <w:t xml:space="preserve">A 22-Session Course · One Chapter per One-Hour Session</w:t>
      </w:r>
    </w:p>
    <w:p>
      <w:pPr>
        <w:spacing w:before="1600"/>
        <w:jc w:val="center"/>
      </w:pPr>
      <w:r>
        <w:rPr>
          <w:i/>
          <w:iCs/>
          <w:color w:val="888888"/>
          <w:sz w:val="20"/>
          <w:szCs w:val="20"/>
        </w:rPr>
        <w:t xml:space="preserve">Prepared for course delivery from the complete manuscript</w:t>
      </w:r>
    </w:p>
    <w:p>
      <w:r>
        <w:br w:type="page"/>
      </w:r>
    </w:p>
    <w:p>
      <w:pPr>
        <w:pStyle w:val="Heading1"/>
        <w:spacing w:after="120" w:before="240"/>
      </w:pPr>
      <w:r>
        <w:rPr>
          <w:b/>
          <w:bCs/>
          <w:color w:val="1F4E5C"/>
        </w:rPr>
        <w:t xml:space="preserve">Course Contents</w:t>
      </w:r>
    </w:p>
    <w:p>
      <w:pPr>
        <w:spacing w:after="120"/>
      </w:pPr>
      <w:r>
        <w:rPr>
          <w:i/>
          <w:iCs/>
        </w:rPr>
        <w:t xml:space="preserve">Twenty sessions, each designed for a one-hour delivery slot (including a discussion segment). Each session follows a consistent structure: Learning Objectives, a timed Lecture Outline, Key Terms &amp; Concepts, Discussion Questions, and a Closing/Transition note linking to the next session.</w:t>
      </w:r>
    </w:p>
    <w:p>
      <w:pPr>
        <w:spacing w:before="200"/>
      </w:pPr>
    </w:p>
    <w:p>
      <w:pPr>
        <w:spacing w:after="60"/>
      </w:pPr>
      <w:r>
        <w:rPr>
          <w:b/>
          <w:bCs/>
        </w:rPr>
        <w:t xml:space="preserve">Session 1:  </w:t>
      </w:r>
      <w:r>
        <w:t xml:space="preserve">Background and Introduction</w:t>
      </w:r>
    </w:p>
    <w:p>
      <w:pPr>
        <w:spacing w:after="60"/>
      </w:pPr>
      <w:r>
        <w:rPr>
          <w:b/>
          <w:bCs/>
        </w:rPr>
        <w:t xml:space="preserve">Session 2:  </w:t>
      </w:r>
      <w:r>
        <w:t xml:space="preserve">Establishing a Baseline for Mixed Reality Leadership</w:t>
      </w:r>
    </w:p>
    <w:p>
      <w:pPr>
        <w:spacing w:after="60"/>
      </w:pPr>
      <w:r>
        <w:rPr>
          <w:b/>
          <w:bCs/>
        </w:rPr>
        <w:t xml:space="preserve">Session 3:  </w:t>
      </w:r>
      <w:r>
        <w:t xml:space="preserve">Towards a Resilient Organisation</w:t>
      </w:r>
    </w:p>
    <w:p>
      <w:pPr>
        <w:spacing w:after="60"/>
      </w:pPr>
      <w:r>
        <w:rPr>
          <w:b/>
          <w:bCs/>
        </w:rPr>
        <w:t xml:space="preserve">Session 4:  </w:t>
      </w:r>
      <w:r>
        <w:t xml:space="preserve">A Framework for Mixed Reality Leadership</w:t>
      </w:r>
    </w:p>
    <w:p>
      <w:pPr>
        <w:spacing w:after="60"/>
      </w:pPr>
      <w:r>
        <w:rPr>
          <w:b/>
          <w:bCs/>
        </w:rPr>
        <w:t xml:space="preserve">Session 5:  </w:t>
      </w:r>
      <w:r>
        <w:t xml:space="preserve">Risk Management, Resilience and Mixed Reality Hardening</w:t>
      </w:r>
    </w:p>
    <w:p>
      <w:pPr>
        <w:spacing w:after="60"/>
      </w:pPr>
      <w:r>
        <w:rPr>
          <w:b/>
          <w:bCs/>
        </w:rPr>
        <w:t xml:space="preserve">Session 6:  </w:t>
      </w:r>
      <w:r>
        <w:t xml:space="preserve">Cyber Threats to Mixed Reality Leadership</w:t>
      </w:r>
    </w:p>
    <w:p>
      <w:pPr>
        <w:spacing w:after="60"/>
      </w:pPr>
      <w:r>
        <w:rPr>
          <w:b/>
          <w:bCs/>
        </w:rPr>
        <w:t xml:space="preserve">Session 7:  </w:t>
      </w:r>
      <w:r>
        <w:t xml:space="preserve">Implementing Mixed Reality Leadership</w:t>
      </w:r>
    </w:p>
    <w:p>
      <w:pPr>
        <w:spacing w:after="60"/>
      </w:pPr>
      <w:r>
        <w:rPr>
          <w:b/>
          <w:bCs/>
        </w:rPr>
        <w:t xml:space="preserve">Session 8:  </w:t>
      </w:r>
      <w:r>
        <w:t xml:space="preserve">Leadership Training in Mixed Reality Environments</w:t>
      </w:r>
    </w:p>
    <w:p>
      <w:pPr>
        <w:spacing w:after="60"/>
      </w:pPr>
      <w:r>
        <w:rPr>
          <w:b/>
          <w:bCs/>
        </w:rPr>
        <w:t xml:space="preserve">Session 9:  </w:t>
      </w:r>
      <w:r>
        <w:t xml:space="preserve">Transformational Leadership in the Mixed Reality Age</w:t>
      </w:r>
    </w:p>
    <w:p>
      <w:pPr>
        <w:spacing w:after="60"/>
      </w:pPr>
      <w:r>
        <w:rPr>
          <w:b/>
          <w:bCs/>
        </w:rPr>
        <w:t xml:space="preserve">Session 10:  </w:t>
      </w:r>
      <w:r>
        <w:t xml:space="preserve">Training and Development for Mixed Reality Leadership</w:t>
      </w:r>
    </w:p>
    <w:p>
      <w:pPr>
        <w:spacing w:after="60"/>
      </w:pPr>
      <w:r>
        <w:rPr>
          <w:b/>
          <w:bCs/>
        </w:rPr>
        <w:t xml:space="preserve">Session 11:  </w:t>
      </w:r>
      <w:r>
        <w:t xml:space="preserve">Governance and Global Regulation in Cyberspace</w:t>
      </w:r>
    </w:p>
    <w:p>
      <w:pPr>
        <w:spacing w:after="60"/>
      </w:pPr>
      <w:r>
        <w:rPr>
          <w:b/>
          <w:bCs/>
        </w:rPr>
        <w:t xml:space="preserve">Session 12:  </w:t>
      </w:r>
      <w:r>
        <w:t xml:space="preserve">Mixed Reality Leadership in Critical Infrastructures and Critical Information Infrastructures</w:t>
      </w:r>
    </w:p>
    <w:p>
      <w:pPr>
        <w:spacing w:after="60"/>
      </w:pPr>
      <w:r>
        <w:rPr>
          <w:b/>
          <w:bCs/>
        </w:rPr>
        <w:t xml:space="preserve">Session 13:  </w:t>
      </w:r>
      <w:r>
        <w:t xml:space="preserve">Ethical Considerations in Mixed Reality Leadership</w:t>
      </w:r>
    </w:p>
    <w:p>
      <w:pPr>
        <w:spacing w:after="60"/>
      </w:pPr>
      <w:r>
        <w:rPr>
          <w:b/>
          <w:bCs/>
        </w:rPr>
        <w:t xml:space="preserve">Session 14:  </w:t>
      </w:r>
      <w:r>
        <w:t xml:space="preserve">The Next Supercycle</w:t>
      </w:r>
    </w:p>
    <w:p>
      <w:pPr>
        <w:spacing w:after="60"/>
      </w:pPr>
      <w:r>
        <w:rPr>
          <w:b/>
          <w:bCs/>
        </w:rPr>
        <w:t xml:space="preserve">Session 15:  </w:t>
      </w:r>
      <w:r>
        <w:t xml:space="preserve">Organisational Planning for the Next Supercycle</w:t>
      </w:r>
    </w:p>
    <w:p>
      <w:pPr>
        <w:spacing w:after="60"/>
      </w:pPr>
      <w:r>
        <w:rPr>
          <w:b/>
          <w:bCs/>
        </w:rPr>
        <w:t xml:space="preserve">Session 16:  </w:t>
      </w:r>
      <w:r>
        <w:t xml:space="preserve">The Automation, Statistical and Big Data Paradoxes and Mixed Reality Leadership</w:t>
      </w:r>
    </w:p>
    <w:p>
      <w:pPr>
        <w:spacing w:after="60"/>
      </w:pPr>
      <w:r>
        <w:rPr>
          <w:b/>
          <w:bCs/>
        </w:rPr>
        <w:t xml:space="preserve">Session 17:  </w:t>
      </w:r>
      <w:r>
        <w:t xml:space="preserve">Case Studies: Aviation, Defence, Finance, Health, Oil and Gas</w:t>
      </w:r>
    </w:p>
    <w:p>
      <w:pPr>
        <w:spacing w:after="60"/>
      </w:pPr>
      <w:r>
        <w:rPr>
          <w:b/>
          <w:bCs/>
        </w:rPr>
        <w:t xml:space="preserve">Session 18:  </w:t>
      </w:r>
      <w:r>
        <w:t xml:space="preserve">The Foundational Economy and SMEs</w:t>
      </w:r>
    </w:p>
    <w:p>
      <w:pPr>
        <w:spacing w:after="60"/>
      </w:pPr>
      <w:r>
        <w:rPr>
          <w:b/>
          <w:bCs/>
        </w:rPr>
        <w:t xml:space="preserve">Session 19:  </w:t>
      </w:r>
      <w:r>
        <w:t xml:space="preserve">Critical Thinking and Mixed Reality Leadership</w:t>
      </w:r>
    </w:p>
    <w:p>
      <w:pPr>
        <w:spacing w:after="60"/>
      </w:pPr>
      <w:r>
        <w:rPr>
          <w:b/>
          <w:bCs/>
        </w:rPr>
        <w:t xml:space="preserve">Session 20:  </w:t>
      </w:r>
      <w:r>
        <w:t xml:space="preserve">Higher Education and Mixed Reality Leadership</w:t>
      </w:r>
    </w:p>
    <w:p>
      <w:pPr>
        <w:spacing w:after="60"/>
      </w:pPr>
      <w:r>
        <w:rPr>
          <w:b/>
          <w:bCs/>
        </w:rPr>
        <w:t xml:space="preserve">Session 21:  </w:t>
      </w:r>
      <w:r>
        <w:t xml:space="preserve">Summary</w:t>
      </w:r>
    </w:p>
    <w:p>
      <w:pPr>
        <w:spacing w:after="60"/>
      </w:pPr>
      <w:r>
        <w:rPr>
          <w:b/>
          <w:bCs/>
        </w:rPr>
        <w:t xml:space="preserve">Session 22:  </w:t>
      </w:r>
      <w:r>
        <w:t xml:space="preserve">Conclusion</w:t>
      </w:r>
    </w:p>
    <w:p>
      <w:r>
        <w:br w:type="page"/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1: Background and Introduction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Trace the intellectual lineage of Mixed Reality Leadership (MRL) through the author's five previous works.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Define Mixed Reality (MR) as an integrative lens spanning physical, digital/cyber and virtual/metaverse domains.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Distinguish cyber from digital, and leadership from management, in the MR context.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the Foundational Economy and Mittelstand-type SMEs are the 'hidden core' MR strategy must not neglect.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Provenance of the Term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Mixed Reality Leadership was coined by Dr Hyslop in 2024, building on five previous books: Critical Information Infrastructures (2007), Obstructive Marketing (2014), Hardening Organisations (2013), On War (2020), The Elephant in the Boardroom (2023), and The Invisible Apocalypse (2024).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Each earlier book contributes a load-bearing idea: CII → human/physical security matters as much as tech; Obstructive Marketing → organisational hardening baseline; On War → the shift from declared war to no-rules conflict across finance, infrastructure and trade.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Defining Mixed Reality (MR)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 integrates three domains: physical (tangible assets/people), digital/cyber (data, networks, threats) and virtual/metaverse (immersive, emergent) into one operational reality.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 is not a subset of XR/AR/VR — it is the orchestration layer, a 'system of systems' harmonising experience, data, intelligence and physical action.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Governance metaphor: physical and virtual are two sides of one coin; governance is the rim binding them together.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Cyber vs Digital, Leadership vs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Digital = the 'what' (content, structure, platforms); Cyber = the 'where and how' (terrain, connectivity, threats, control).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Cybersecurity is reframed as a pillar of organisational resilience, not just a technical function — protecting trust, continuity and reputation.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Management vs Leadership: management controls/optimises today's performance; leadership inspires/transforms for tomorrow's readiness. In MR: managers operate within physical/digital structure; leaders integrate across physical, digital and virtual realms.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0:35–0:48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Foundational Economy and the Mittelstand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Foundational Economy — food, housing, health/social care, utilities, local manufacturing — represents over 80% of businesses in most advanced economies, yet is chronically under-capitalised in innovation agendas.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Germany's Mittelstand model: family-owned, regionally embedded, long-term-oriented SMEs combining technical excellence with human-scale values.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Strategic recommendations: digital equity, resilience strategy embedding foundational sectors in national planning, tailored financial instruments, subsidised cyber-readiness, and MR inclusion for SMEs.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0:48–0:55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Leadership Styles Under Pressure &amp; Defining MRL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Cite the Forbes (Feb 2025) critique of outdated autocratic/laissez-faire leadership styles as a bridge into why MRL must draw eclectically from multiple styles (transformational, democratic, servant, situational, etc.).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Author's definition: MRL is 'the ability to persuade individuals and teams to engage with the Mixed Reality and XR, AR, VR, AI worlds by establishing a common trust based on a set of shared values...' (© MP Hyslop 2025).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Close with the MADMENACE mnemonic previewing the strategic threat landscape (Modern Agile conflict, Democracies/Plutocracies, Migration, Education/Freedom, Nuclear proliferation, AI, Climate/fossil fuels/food/water, Evolution) — developed further in Chapter 6.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Mixed Reality (MR)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orchestration layer integrating physical, digital/cyber and virtual/metaverse domains into one operational reality — not a subset of XR/AR/VR.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Mixed Reality Leadership (MRL)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Hyslop's 2024 term for leadership capable of persuading teams to engage across physical, virtual and AI-mediated worlds through shared, trust-based values.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Foundational Economy / Mittelstand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everyday-essentials sectors (food, housing, care, utilities) and Germany's exemplary long-term, regionally embedded SME model.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MADMENACE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Mnemonic for the strategic threat landscape: Modern agile conflict, Democracies/Plutocracies, Migration, Education/Freedom, Nuclear proliferation, AI, Climate (fossil fuels/food/water), Evolution.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Does your organisation treat cybersecurity as a technical function or as a pillar of organisational resilience? What's the practical difference?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Where does your organisation's supply chain or customer base intersect with the Foundational Economy, and is it adequately resourced for digital/MR transition?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outdated leadership style (per the Forbes critique) have you seen cause the most damage, and what replaced it?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2 gets very practical: before any organisation can attempt Mixed Reality Leadership, it needs a baseline Enterprise Information Security Plan — the subject of the next session.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2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2: Establishing a Baseline for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an Enterprise Information Security Plan (EISP) is a mandatory precursor to Mixed Reality Leadership.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Godfearing Model as a tool for geopolitical/organisational context and reconnaissance.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Outline the risk management approach (assessment, analysis, treatment, monitoring) and the Risk Scorecard.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Summarise the NIST Cybersecurity Framework 2.0 (Govern, Identify, Protect, Detect, Respond, Recover) as the closing architecture of a baseline plan.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Where to Start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This chapter works through 'Project AMIN' — a worked, notional Enterprise Information Security Plan for a Middle East insurance business — as a template any organisation can adapt.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Core message: without a mature EISP in place, an organisation's culture is unlikely to be ready for Mixed Reality Leadership.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0:07–0:22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Context and Reconnaissance: The Godfearing Model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Godfearing = an acronym-based visualisation of geopolitical/organisational context (the name has nothing to do with religion).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Depicts a 'western' approach, its 'antithesis', and a middle compromise position, against a backdrop of pervasive IT and pervasive organised crime — with a relative decline of North/West and rise of South/East.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Applied to the case: operating in an effective dictatorship, practising asymmetric responses, a regional virtual-technology leader, reliant on limited commodities, operating under Sharia plus international frameworks, highly connected to global data hubs, and known to harbour international organised crime.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Risk Management and the Risk Scorecard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Board-owned Enterprise Information Security Policy governs confidentiality, integrity and availability of IP, systems, networks and data.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Four-stage risk approach: Assessment (identify risks in context) → Analysis (prioritise by impact/likelihood/cost) → Treatment (mitigate/transfer/accept) → Monitoring (continual metrics and audit).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Risk Scorecard organises this under Leadership, Organisational Values, Business Design, Ecosystem, Environment, Performance Measures, Knowledge/Data Systems and Management Processes — with external/internal risk rated Red/Amber/Green.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0:38–0:50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Attack Simulation and Emergency Response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plan includes practical, authorised attack-simulation scenarios (phishing campaigns, USB drops, suspicious customer/terminal activity, wireless de-authentication flooding) used to test staff awareness and technical controls — teaching point: these are controlled exercises, not live threats.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These feed into a Cybersecurity Emergency Response Plan and an associated Business Resilience Plan (developed further in Chapter 3).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0:50–0:57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NIST Cybersecurity Framework 2.0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plan closes by mapping the organisation against NIST CSF 2.0's six functions: Govern (new in 2.0), Identify, Protect, Detect, Respond, Recover.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Each function has categories/subcategories (e.g., PR.DS for data security, DE.AE for anomalies/events, RS.CO for response communications, RC.CO for reputational recovery communications) — a holistic, lifecycle view of cybersecurity, not a one-off checklist.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0:57–1:00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Enterprise Information Security Plan (EISP)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board-level, comprehensive cybersecurity risk management strategy — the mandatory baseline before pursuing MRL.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Godfearing Model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Hyslop's acronym-based visualisation of geopolitical/organisational context, used for the 'context and reconnaissance' phase of risk planning.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Risk Scorecard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structured tool for rating external/internal risk (Red/Amber/Green) across leadership, values, design, ecosystem and management process categories.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NIST CSF 2.0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six-function cybersecurity framework — Govern, Identify, Protect, Detect, Respond, Recover — used to structure a holistic EISP.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Where would your own organisation currently sit if assessed against the Godfearing Model's geopolitical/organisational context factors?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Does your organisation have a documented, board-owned Risk Scorecard, or is risk tracked informally?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NIST CSF 2.0 function (Govern, Identify, Protect, Detect, Respond, Recover) is weakest in your organisation today?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3 takes the same notional organisation and works through the resilience side — risk, crisis and business continuity management — as the second half of the baseline.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3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3: Towards a Resilient Organisation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Define organisational resilience and distinguish risk management (before), crisis management (during) and business continuity management (after an event).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integration of these three disciplines — not treating them in isolation — is the key to genuine resilience.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training, advisory and validation services a resilience function typically provides.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key international standards (ISO 22301, ISO 31000, BS 11200) and terminology (RTO, RPO, MTPD, BIA) underpinning resilience practice.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What Resilience Means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Resilience = the ability to cope with, absorb and bounce back (or bounce forward) from disruption — in organisations, 'an ability to adapt to the consequences of a catastrophic failure'.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Resilience is a goal, not a fixed state — organisations are only ever 'more or less resilient'.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Three Temporal Domains and Integration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Life before an event = risk management; life during an event = crisis management; life after an event = business continuity management.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key insight: these are too often practised in isolation. Integration — a coherent, unifying strategy — is what actually builds resilience.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This mirrors Chapter 2's EISP: the two documents (cyber risk plan and resilience plan) need to be edited together into one coherent Cyber Resilience document.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What a Resilience Function/Team Does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Four broad service categories: Training/education/awareness, Advisory (knowledge transfer, mentoring, document development), Validation (exercising, testing, KPIs), and Interim management (practitioner placement).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Values-driven delivery: expert knowledge transfer, trust and reliability, clarity and honesty, on-time/on-budget delivery — working 'with' the client team, not just 'for' them.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0:38–0:50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Training and the Standards Landscape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Training is tiered: induction/awareness (for senior leaders and board members), practitioner courses (risk/continuity managers), crisis management/communications training (for responders and PR), and specialist/CBCI exam-based training.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Key standards and terms: ISO 31000 (risk), BS 11200 (crisis), ISO 22301 (continuity) — plus BIA (Business Impact Analysis), RTO (Recovery Time Objective), RPO (Recovery Point Objective) and MTPD (Maximum Tolerable Period of Disruption).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0:50–0:57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Where This Leaves an Organisation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By the end of Chapters 2 and 3, an organisation should have: a working EISP, a resilience programme integrating risk/crisis/continuity, and demonstrable capability across identifying risk, managing uninsurable/reputational risk, responding to disruption, and proving credibility via exercising and audit.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book's blunt framing: 'as of 2024, this is more or less where a CIO/CISO should have got their organisation. Unless this is in place there is not a great deal of point trying to institute Mixed Reality Leadership.'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0:57–1:00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Resilience (defined)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ability to cope with, absorb and bounce back/forward from disruption; a relative, dynamic goal rather than a fixed state.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Integration (risk/crisis/continuity)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principle that resilience requires unifying risk, crisis and business continuity management rather than practising them in isolation.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BIA / RTO / RPO / MTPD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Core resilience-planning terms: Business Impact Analysis, Recovery Time Objective, Recovery Point Objective, and Maximum Tolerable Period of Disruption.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ISO 22301 / ISO 31000 / BS 11200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core international standards for business continuity, risk and crisis management respectively.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Are risk, crisis and continuity management integrated in your organisation, or run as separate, disconnected functions?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Could your organisation currently produce evidence — plans, exercises, audits — that its resilience process is 'credible and consistent'?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would it take to merge your organisation's cyber risk plan and its business continuity plan into one coherent document, as this chapter recommends?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With the baseline established across Chapters 1–3, Section 2 begins: Chapter 4 sets out the actual framework for achieving Mixed Reality Leadership.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4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4: A Framework for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components of an MR vision, key objectives and phased roadmap.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how MR leadership messaging must be tailored differently for the CISO/CIO/CDO versus the newest employee.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Outline the implementation plan: governance, cybersecurity/risk management, onboarding/training, and daily-operations integration.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Introduce the Saxton Bampfylde governance model and the Zero Trust (virtual) vs Total Trust (physical) framework distinction.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Freedom to Lead Comes From Managing Detail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Once Chapters 2–3's baseline is working, organisations can take the next step: aligning vision, mission, strategy and governance for MR — the point where many organisations actually fail.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0:07–0:20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Vision, Objectives and Roadmap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Define a Mixed Reality Vision aligned with organisational values and the EISP; set measurable objectives (efficiency, security, engagement) with KPIs; build a phased roadmap addressing infrastructure, upskilling and cultural resistance.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0:20–0:35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Tailored Messaging: CISO vs. Newest Employee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For the CISO/CIO/CDO: MR increases data protection, cybersecurity and policy-development complexity — their personal responsibility includes security protocols, regulatory compliance (GDPR/CCPA) and vulnerability assessment.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For the newest employee: MR enhances collaboration and learning but requires personal responsibility for following guidelines, cybersecurity awareness and participating fully in the organisation's trust environment.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Bridging the gap: MR leadership must be a shared responsibility balancing security, innovation and user experience through a culture of trust.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0:35–0:48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Implementation Plan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Establish Leadership &amp; Governance: form an MR Governance Committee (CISO, CDO/CIO, HR, IT, Innovation — with CEO/CFO/COO awareness).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Cybersecurity &amp; Risk Management: cyber risk assessments on MR hardware/software/networks, access control/authentication, real-time threat monitoring.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Employee Onboarding &amp; Training: tiered modules from Basic MR Awareness through Advanced Security/Compliance to Leadership &amp; Innovation.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Integration into Daily Operations: virtual meetings, digital twin simulations, cross-functional experimentation, real-time analytics on MR's impact.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0:48–0:57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Governance Structure and Trust Frameworks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Saxton Bampfylde Model: a Mixed-Reality Governance Board (MRGB) with diverse expertise (technology, human behaviour, risk, sustainability); an evolved C-suite including a Chief Mixed Reality Officer (CMRO) and Chief Resilience Officer (CRO).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Virtual Zero Trust (strict authentication, least privilege, continuous monitoring) paired with Physical Total Trust (empowering culture, transparent communication, participative leadership) — note this deliberately runs counter to a purely siloed ISO-standard approach, requiring combined thinking.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0:57–1:00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MR Governance Committee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cross-functional body (CISO, CDO/CIO, HR, IT, Innovation, with C-suite awareness) responsible for MR policy, strategy and oversight.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Saxton Bampfylde Model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governance/board model referenced throughout the book, evolving C-suite composition to include roles like Chief Mixed Reality Officer (CMRO) and Chief Resilience Officer (CRO).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Virtual Zero Trust / Physical Total Trust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paired framework combining strict digital authentication controls with an empowering, high-trust physical/cultural environment.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How would your organisation's messaging to a CISO versus a new hire about MR adoption need to differ, concretely?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Does your governance structure have anything resembling a Chief Mixed Reality Officer or Chief Resilience Officer role — and should it?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'virtual zero trust plus physical total trust' a workable combination in your culture, or does one undermine the other?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5 goes deeper into the risk management and 'hardening' side of MR leadership specifically.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5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5: Risk Management, Resilience and Mixed Reality Hardening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risk management has historically under-managed the virtual side of the physical/virtual equation.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integrated ('Mixed Reality') hardening as proactive resilience-building rather than reactive recovery.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Summarise the future impact of XR/AR/VR/AI, biotechnology, ecosystems and agile planning on organisational leadership.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KPIs and feedback mechanisms needed to monitor and continuously improve MR risk posture.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The Unbalanced Risk Equation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Virtual-side risks have historically been downplayed, ignored or poorly managed relative to physical-side risk — and few organisations have integrated ('hardened') across both.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0:07–0:20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Assessing Risk Appetite and Proactive Hardening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Risk appetite sits at the apex of organisational risk approach — it must be regularly evaluated for technological, operational and market risk.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Proactive resilience building means adaptive/agile crisis protocols and simulated mixed-reality threat scenarios that stress-test systems before a real event, not just after.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0:20–0:35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Future Technology Impact on Leadership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XR/AR/VR/AI: transform decision-making, training and collaboration — leaders need a tech-savvy mindset and continuous learning culture.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Biotechnology: reshapes healthcare, agriculture, manufacturing — requires ethical navigation and sustainability focus.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Ecosystems and hyperconnectivity: leadership shifts from competition to collaboration within networks of organisations.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Agile/adaptive planning: traditional long-term planning gives way to iterative frameworks; emotional intelligence and decision-making under ambiguity become critical.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0:35–0:48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Culture, Leadership Development and Monitoring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Leadership training must build emotional intelligence, technical acumen and employee trust for MR environments.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Foster a culture of innovation (encouraging experimentation) and prioritise diversity/inclusion in decision-making.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KPIs to track: security incidents, employee engagement/trust, ecosystem contributions — supported by real-time feedback loops and regular tech audits of MR's performance and ethical implications.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0:48–0:55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Synthesis: Hardening as a Leadership Discipline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'Hardening' here means integrated resilience — not just technical redundancy but leadership capability to anticipate, absorb and adapt to shocks across the whole physical-virtual equation.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Mixed Reality Hardening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Integrated, proactive resilience-building across both the physical and virtual sides of an organisation's risk equation.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Risk appetite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organisation's tolerance for technological, operational and market risk — sitting at the apex of its risk approach.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Scenario planning / iterative decision-making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Dynamic planning methods accommodating multiple potential futures rather than fixed long-term plans.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Has your organisation historically under-managed virtual-side risk relative to physical-side risk? What evidence would show this?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would a genuine mixed-reality threat-scenario stress test look like for your organisation?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KPI — security incidents, employee trust, or ecosystem contribution — would be hardest for your organisation to measure honestly today?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6 turns from internal hardening to the external threat landscape: state and non-state cyber warfare doctrines.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6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6: Cyber Threats to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Summarise the cyber warfare doctrines of China, Russia, Iran, North Korea, the USA and NATO.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Distinguish China's long-term, comprehensive 'Active Defence'/Unrestricted Warfare approach from Russia's short-term, high-impact 'Gerasimov Doctrine' hybrid tactics.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how each state actor's cyber strategy reflects its distinct geopolitical goals and historical context.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Discuss the implications of state-level cyber doctrine for MR leaders responsible for organisational cyber defence.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This chapter is a companion to the authors' prior work on 'the invisible apocalypse' — the potential collapse of Western IT systems under sustained cyber pressure.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0:07–0:22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China's Cyber Warfare Doctrine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Rooted in 'Active Defence' — strategic deterrence and pre-emptive measures protecting sovereignty (Taiwan, South China Sea) and building technological superiority (AI, quantum, hypersonics).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Key principles: information dominance, 'Unrestricted Warfare' (leveraging economic, political, psychological and technological domains beyond military engagement), dual-use civilian/military technology.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Strategic Support Force runs cyber espionage, IP theft, critical infrastructure disruption and disinformation.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Mixed warfare methods extend to economic/trade coercion, legal warfare, psychological operations, and even ecological/water and drug warfare — a very wide-spectrum approach.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Russia's Cyber Warfare Doctrine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Driven by historical anxiety about NATO encirclement; blends conventional strength with asymmetric tactics.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'Gerasimov Doctrine' — non-linear warfare blending military and non-military tactics (subversion, cyber, psychological manipulation).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GRU and FSB lead cyber operations targeting critical infrastructure, elections and espionage; hybrid tactics combine disinformation (RT, Sputnik), proxy conflicts and energy-based economic coercion.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Russia blurs the line between state actors and organised crime — a distinct feature from China's more centrally state-directed model.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0:38–0:50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Comparative Analysis and Other State Actors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China: long-term strategic espionage and reputation-shaping disinformation. Russia: short-term, high-impact disruption and chaos.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Iran: cyber operations to counter technologically superior adversaries, targeting financial institutions and critical infrastructure.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North Korea: Bureau 121 — cyber espionage, financial theft and disruptive attacks offsetting conventional military limitations.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USA: USCYBERCOM treats cyberspace as a distinct warfighting domain, combining defence and offensive capability.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NATO: collective cyber defence — information sharing, resilience, coordinated response across member states.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0:50–0:55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Implications for MR Leaders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Cyber warfare is now integral to every major military doctrine — MR leaders must treat organisational cyber defence as inseparable from geopolitical awareness, not a purely technical IT matter.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Active Defence / Unrestricted Warfare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China's cyber doctrine emphasising strategic deterrence and multi-domain (economic, political, psychological) conflict beyond military engagement.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Gerasimov Doctrine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Russia's non-linear warfare concept blending military and non-military tactics — subversion, cyber operations, psychological manipulation.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Bureau 121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North Korea's dedicated cyber warfare unit, responsible for espionage, financial theft and disruptive attacks.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How would your organisation's threat model change if it explicitly assumed exposure to state-level (not just criminal) cyber doctrine?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state actor's doctrine (China's long-game espionage vs. Russia's short-term disruption) poses the greater practical risk to your sector?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Does your organisation currently distinguish between criminal cybercrime and state-sponsored/hybrid warfare in its incident response planning?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7 shifts from threat analysis back to practical implementation — a compact roadmap for actually rolling out Mixed Reality Leadership.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7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7: Implementing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Outline the four-stage implementation roadmap: Foundation Building, Integration and Training, Scaling and Optimisation, Sustained Leadership and Innovation.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implementation must proceed with urgency despite acknowledged difficulty.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strategic outcomes organisations should expect from successful MRL implementation.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0:00–0:10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No Illusions About Difficulty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chapter opens bluntly: there are no illusions about how hard implementing Chapters 2–3's baseline (let alone full MRL) will be — but organisations must move fast to survive the coming revolution.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0:10–0:25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Foundation Building &amp; Integration/Training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Foundation Building: establish the governance framework; develop the vision and define MR's organisational role.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Integration and Training: deploy initial MR technologies; train leaders and employees to operate effectively in hybrid environments.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Scaling and Sustained Innovation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Scaling and Optimisation: scale successful initiatives organisation-wide; continuously refine strategy based on real-world feedback and evolving technology.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Sustained Leadership and Innovation: foster ongoing innovation and adaptability; build partnerships to remain at the forefront of MR advancement.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Strategic Outcomes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Expected outcomes: enhanced organisational resilience; improved trust and collaboration in hybrid environments; streamlined operations and innovative problem-solving; sustainable value creation for stakeholders.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Synthesis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This four-stage roadmap operationalises everything from Chapters 1–6 — it is deliberately compact because the preceding chapters have already done the detailed groundwork.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Four-stage MRL roadmap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Foundation Building → Integration and Training → Scaling and Optimisation → Sustained Leadership and Innovation.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Strategic outcomes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book's expected benefits of successful MRL implementation: resilience, trust, streamlined operations, sustainable value creation.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of the four implementation stages is your organisation currently in, honestly?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would 'scaling successful initiatives organisation-wide' actually look like given your current MR/technology pilots?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your organisation moving with the urgency this chapter insists is necessary — why or why not?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8 turns to the training side of implementation: how to actually prepare leaders, emotionally and psychologically, for MR environments.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8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8: Leadership Training in Mixed Reality Environments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role of emotional intelligence (EQ) and intellectual curiosity in MR leadership.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psychological and social impacts of MR environments: cognitive load, presence, stress and ethical concerns.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strategies for overcoming virtual fatigue and cognitive overload.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Outline the technical acumen and training modalities required for effective MR leadership.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Emotional Intelligence in MR Leadership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EQ remains crucial for trust and collaboration, especially where non-verbal cues are reduced or absent in virtual interactions.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Intellectual curiosity is linked to higher EQ — fostering open-mindedness, empathy and adaptability essential for navigating fast-changing MR ecosystems.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Psychological and Social Impact of MR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Cognitive load and adaptation: processing both real and virtual stimuli increases mental fatigue, affecting decision-making.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Presence and social connection: MR enhances team cohesion across distance but can also cause isolation from diminished nonverbal cues.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Stress and well-being: eye strain, motion sickness, blurred work/life boundaries — requiring mandatory breaks and ergonomic guidelines.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Ethical and psychological considerations: constant monitoring in virtual space can cause anxiety — transparent policies are essential.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Overcoming Virtual Fatigue and Cognitive Overload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Structured breaks, optimised/simplified workflows, physical movement alternation, digital well-being strategies (mindfulness, blue light reduction, ergonomic setups), and AI assistance to offload repetitive tasks.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0:35–0:48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Technical Acumen and Training Modalities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Leaders need digital literacy (AR/VR platforms, blockchain, AI, collaboration tools), data-driven decision-making skills, and cybersecurity awareness (zero-trust principles, social engineering recognition) — not necessarily deep technical expertise, but broad organisational fluency.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Training modalities: workshops/seminars, AR/VR simulations, mentorship/peer learning, continuous learning platforms (LinkedIn Learning, Coursera).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0:48–0:55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Inclusive Cultures and Boundary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Train leaders to ensure equity between in-office and remote employees, manage 'always-on' expectations, resolve conflict in asynchronous communication, and foster compassionate team-working across the organisation.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Cognitive load (MR context)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mental fatigue resulting from simultaneously processing real and virtual stimuli in MR environments.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Virtual fatigue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Physical and mental exhaustion from prolonged MR/VR exposure — eye strain, motion sickness, blurred work/life boundaries.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Technical acumen (leadership)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Broad organisational fluency in digital tools and data-driven decision-making, distinct from deep technical specialism.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How does your organisation currently manage virtual fatigue and cognitive overload among staff working extensively in digital/hybrid environments?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intellectual curiosity something your organisation actively selects for or develops in its leaders?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would an inclusive culture that genuinely treats in-office and remote employees equitably look like in practice?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9 asks a structural question: which traditional leadership style is closest to MRL, and what does MRL add beyond it?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9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9: Transformational Leadership in the Mixed Reality Age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Transformational Leadership is the closest traditional style to Mixed Reality Leadership.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what MRL adds beyond transformational leadership: technical acumen, systems thinking, nuanced trust frameworks, cybersecurity awareness, agile leadership.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complementary role of servant and democratic leadership within MRL.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Summarise how MRL relates to servant, situational and digital leadership styles.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The Closest Traditional Style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Transformational leadership — inspiring, motivating, empowering teams to innovate and adapt — aligns closely with MRL's core requirements.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Shared Ground with Transformational Leadership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Visionary thinking: both require a compelling future vision, extended in MRL to leveraging virtual and physical spaces.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Empowering others and organisational change: both prioritise employee growth, autonomy and trust across hybrid environments.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Adaptability and change management: both thrive navigating rapid technological/societal shifts.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Trust frameworks and relationship focus: emotional intelligence fosters trust in both physical and virtual spaces.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Intellectual curiosity: enables adaptable, flexible perspectives on hybrid ecosystems.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What MRL Adds Beyond Transformational Leadership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Technical acumen: MRL leaders must be digitally literate and strategically adept with AI, blockchain, AR/VR — transformational leadership doesn't inherently require this.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Systems thinking: MRL requires a systemic view of interconnected ecosystems (teams, technologies, external stakeholders) beyond transformational leadership's organisational-culture focus.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Trust frameworks: MRL's nuanced balance of virtual zero trust and physical total trust goes beyond transformational leadership's broader trust-building.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Cybersecurity and risk awareness: MRL treats cybersecurity as a human/organisational issue transformational leadership doesn't typically address.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Agile leadership: MRL incorporates iterative, agile planning versus transformational leadership's broader visionary planning.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0:42–0:52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Complementary Leadership Styles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Servant and democratic leadership sit alongside transformational leadership as guiding styles — helping organisations re-orient away from traditional hierarchical approaches to achieve the Saxton Bampfylde board model.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Other related styles: Servant Leadership (empowerment, trust, well-being), Situational Leadership (adapting to team/circumstance), Digital Leadership (technology-driven transformation).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Synthesis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Transformational leadership is the foundation; MRL expands it with advanced technological integration, ecosystem/cybersecurity focus, and new hybrid-work frameworks.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Transformational Leadership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leadership style focused on inspiring, motivating and empowering teams — identified as the closest traditional analogue to MRL.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Systems thinking (MRL)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systemic view of interconnected ecosystems — teams, technologies and external stakeholders — beyond organisational culture alone.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Digital Leadership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related leadership style emphasising technology-driven transformation, closely tied to MRL's technical component.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 the leaders you know who are strong transformational leaders also have the technical acumen MRL requires — or is there a gap?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Where does 'systems thinking' show up (or fail to show up) in your organisation's leadership decisions?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treating cybersecurity as a 'human and organisational issue' rather than a technical one a genuine shift for your leadership team?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10 builds a full training and development curriculum around these ideas — the Mixed Reality Leadership Accelerator Programme.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10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10: Training and Development for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Contrast traditional leadership training focus with Mixed Reality Leadership training focus.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core components and competencies MRL training must build.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Mixed Reality Leadership Accelerator Programme's four-phase structure.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metrics used to evaluate success in MRL training.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Traditional vs. MRL Training Focus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Traditional: soft skills (communication, collaboration, motivation), general management skills, limited technology integration.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MRL: comprehensive advanced technology inclusion (AI, blockchain, AR/VR), systems thinking and ecosystem collaboration, preparation for hybrid/distributed workforces, enhanced agility/cybersecurity/trust frameworks, and compassionate team-working.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Core Components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Understanding the key components of Mixed Reality: the Physical World, the Virtual World, the Metaverse, Vulnerabilities and Threats, Enemy/Competitive Doctrines, and Competitive Intelligence/Marketing/Product Development.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Emotional intelligence in MR work: building empathy in digital-first interactions, managing team dynamics, recognising hybrid burnout — taught via virtual role-play and AR/VR simulations.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Digital Literacy, Systems Thinking, Risk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Digital/cyber literacy: applying blockchain, AI and AR/VR tools; cybersecurity best practices — taught via sandbox environments and tech-provider workshops.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Agile and systems thinking: iterative planning, mapping interdependencies — taught via scenario planning and digital twins.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Risk management and cybersecurity awareness: risk appetite, balancing virtual zero trust with physical total trust, treating cyber risk as human/organisational — taught via cross-disciplinary sessions with IT, HR and compliance.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0:38–0:50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MRL Accelerator Programme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Phase 1 — Foundational Learning: online modules on EQ, cybersecurity basics, digital tools.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Phase 2 — Interactive Simulations: AR/VR environments managing hybrid teams or crises.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Phase 3 — Mentorship and Peer Learning: pairing leaders with mentors for real-world insight.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Phase 4 — Capstone Project: leaders design and present an MR strategy for a specific organisational challenge.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Delivery methods throughout: gamification, blended learning models, continuous/AI-personalised learning platforms.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0:50–0:57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Measuring Success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Behavioural change (improved hybrid-team engagement), technical competence (confidence with AR/VR/analytics/cybersecurity), team feedback (employee satisfaction), and organisational impact (resilience, innovation, ecosystem collaboration).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0:57–1:00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MRL Accelerator Programme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book's proposed four-phase training structure: Foundational Learning, Interactive Simulations, Mentorship, Capstone Project.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Compassionate team-working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distinguishing addition of MRL training over traditional leadership training, ensuring balanced team dynamics across the organisation.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How would your organisation's current leadership training map onto the 'traditional vs. MRL' comparison in this chapter?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Would a capstone project — leaders designing and presenting an MR strategy for a real organisational challenge — work in your context?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success metric (behavioural change, technical competence, team feedback, organisational impact) would be hardest to measure honestly in your organisation?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11 zooms out to the regulatory environment: how governance and law vary by region in cyberspace — essential context for any MR leader operating internationally.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11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11: Governance and Global Regulation in Cyberspace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global cyber/digital regulation is uncoordinated and varies sharply by region.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Compare the regulatory approaches and key legislation of the USA, EU, UK, China, India, Russia, North Korea and Iran.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Discuss the significance of Facebook's 2025 fact-checking policy change for global disinformation governance.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Assess the World Economic Forum's designation of disinformation as the top global risk in the context of Mixed Reality environments.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An Uncoordinated Global Landscape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US prioritises individualism/innovation; Europe prioritises privacy/data protection; regulation generally loosens moving east until reaching China's fully state-controlled model.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Western Regulatory Models: USA, EU, UK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USA: sectoral approach — CISA, CFAA, state-level laws (CCPA); corporate governance via Sarbanes-Oxley and Dodd-Frank; tension between privacy, national security and free speech.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EU: comprehensive, rights-based regulation — GDPR, the Digital Services Act, strong cybersecurity/critical infrastructure and anti-competition rules.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UK: its own body of governance law post-Brexit, generally aligned in spirit with EU approaches but independently legislated.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State-Controlled and Contested Models: China, Russia, India, North Korea, Iran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China: cyberspace governance is state-controlled — all data ultimately answers to the state.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Russia, North Korea, Iran: governance frameworks oriented around state control and strategic/regime interests rather than individual rights.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India: a rapidly evolving regulatory environment swinging between digital freedom and government intervention.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Regional big-tech governance patterns: Western (corporate-driven, US) vs. cautious/regulatory (EU); East Asian government-controlled (China) vs. hybrid (Japan/South Korea); West Asian state-narrative-driven (Russia, parts of Middle East) vs. still-evolving (India).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Case Study: Facebook's 2025 Fact-Checking Reversal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Global influence: Facebook's policy shift can indirectly affect compliance with local disinformation laws worldwide.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Erosion of trust: reversals undermine public trust and complicate adherence to stringent regimes like the EU's DSA.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Empowerment of authoritarian models: reduced fact-checking can inadvertently align with state-controlled narratives elsewhere.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Authors' take: this exemplifies a broader corporate-vs-government battle for control over digital space — a 'Digital Oligarchy' risk if states cannot reclaim governance capacity.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WEF Warning: Disinformation as the No.1 Risk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 MR environments, immersive digital spaces can shape perception even more deeply than social media — risks include algorithmic reality manipulation, deepfake-driven election interference, and economic/digital colonialism by tech giants over developing nations.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book's own view: the solution isn't simply more regulation, but global digital governance models balancing innovation, privacy and truth.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0:57–1:00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Sectoral regulation (US model)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US approach combining federal and state-level laws targeted at specific sectors/issues rather than one comprehensive framework.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Digital Oligarchy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book's term for a scenario where corporate control over digital/MR platforms displaces both state governance and democratic accountability.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Disinformation as top global risk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WEF's designation, amplified in MR contexts by immersive, algorithmically-generated 'false realities'.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How does operating across multiple regulatory regimes (e.g., US, EU, and a state-controlled jurisdiction) complicate your organisation's MR/data strategy?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 you agree that Facebook's fact-checking reversal is a 'catalyst for stricter regulation' globally, or will it simply entrench platform power?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'more regulation' or 'better global digital governance models' the right prescription for disinformation risk — and what's the practical difference?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12 applies MRL specifically to Critical Infrastructure and Critical Information Infrastructure sectors — energy, water, health, defence and more.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12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12: Mixed Reality Leadership in Critical Infrastructures and Critical Information Infrastructures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Critical Infrastructure (CI) and Critical Information Infrastructure (CII) sectors need innovative MR-based governance approaches.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four key components of MRL for CI sectors: augmented situational awareness, remote collaboration/crisis management, training/workforce development, cyber-physical resilience.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Survey sector-specific MRL applications across energy, water, transport, health, defence, finance and more.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Connect the Foundational Economy (Chapter 1) explicitly to CI/CII sector resilience.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Why CI/CII Needs MRL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CI and CII sectors face increasing complexity, digitalisation and evolving threats — MRL integrates virtual, augmented and physical environments to enhance decision-making, situational awareness and resilience.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Four Key Components of MRL for CI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Augmented Situational Awareness: real-time data visualisation, predictive analytics, digital twins for scenario planning.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Remote Collaboration &amp; Crisis Management: virtual command centres with AI-driven insights; cross-sectoral/international MR-enhanced coordination.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Training &amp; Workforce Development: immersive crisis-scenario simulations; AI-driven coaching for decision-making under uncertainty.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Cyber-Physical Resilience: MR-enabled cybersecurity monitoring; virtual inspections and predictive maintenance for asset management.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Sector-Specific Applications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Energy: digital twins for grid management, cyber-physical security monitoring. Water: remote MR-assisted pipeline inspection, AI leak detection. Transportation: smart traffic control, virtual emergency-response training.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Health: remote MR-assisted surgery, hospital infrastructure resilience. Telecommunications: MR network diagnostics, immersive disaster-recovery training. Civil Nuclear: virtual radiation-hazard simulation, MR maintenance training.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Defence: augmented battlefield visualisation, MR war-gaming. Finance: MR-driven fraud detection, immersive cybersecurity exercises. Space: MR satellite maintenance, immersive astronaut training.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Emergency Services &amp; Crisis Response: real-time situational-awareness overlays, MR-enabled triage training.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0:42–0:52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Connecting to the Foundational Economy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foundational economy (utilities, healthcare, education, social care, food, transport, telecoms) underpins everyday life and economic stability.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MRL integrating AI/AR/VR/XR is fundamental here from a human-centric perspective — e.g., educational leaders using MR simulations to practise handling parent conferences or coaching teachers in a low-risk setting with immediate feedback.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Synthesis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MRL is essential for CI sectors to enhance resilience, efficiency and crisis response — governments and industries must formally integrate MR technologies into governance frameworks.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Augmented Situational Awareness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Real-time data visualisation and digital-twin-based predictive analytics for risk assessment in CI sectors.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Cyber-Physical Resilience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MR-enabled cybersecurity monitoring combined with virtual inspection and predictive maintenance of physical assets.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Foundational Economy sectors (CI link)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everyday-essential sectors — utilities, healthcare, education, social care, food, transport, telecoms — treated as critical infrastructure in their own right.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sector-specific MRL application from this chapter (energy, health, finance, etc.) is most relevant to your own organisation or one you know well?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 you see the Foundational Economy sectors in your region receiving the CI-level governance attention this chapter argues they deserve?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would a 'virtual command centre' realistically look like for a mid-sized organisation without a large IT budget?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13 turns from infrastructure to ethics — the governance, privacy, surveillance and bias challenges MR leaders must navigate personally and organisationally.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13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13: Ethical Considerations in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ethical challenges MR leadership raises around governance, privacy/surveillance, and AI bias.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Distinguish professional-context and personal-context ethical responsibilities for directors, managers and individuals.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concrete best practices and an action plan for ethical MR leadership across governance, privacy and AI fairness.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immediate (30-day) and long-term (6–12 month) steps this chapter recommends for building responsible MR governance.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Ethics Across Governance, Privacy, Bias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 Leadership involves integrating physical and digital environments, raising ethical challenges across governance/inclusion, privacy/surveillance, and AI-driven bias — for directors, managers and individuals alike.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Ethical Implications of Leadership and Governance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Directors: ensure AI-driven avatars/virtual collaboration tools don't reinforce discrimination; managers: prevent AI hiring-platform bias (accent, facial features); individuals: practise ethical behaviour in virtual spaces (avoiding deepfakes/misrepresentation).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Personal context examples: a VR-classroom professor ensuring accessibility; a social-media influencer acknowledging how AR beauty filters create unrealistic standards.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Privacy, Surveillance and Digital Rights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Vast personal data (eye movements, emotions, speech patterns) is collected in MR — directors must prevent exploitation of biometric data for marketing without consent; managers must ensure AI-surveillance retail systems comply with GDPR/CCPA; individuals must understand what biometric data is stored and by whom.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0:38–0:52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AI Bias and Fairness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Core questions: How do we ensure AI doesn't inherit human biases? How do we make AI-driven leadership more inclusive? How do we hold companies accountable for biased AI decisions?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Best practices: directors implement AI fairness audits and diverse training datasets; managers advocate human oversight in AI-driven decisions; individuals demand transparency in how AI systems assess them.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Action Plan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Immediate (30 days): directors establish an AI Ethics Policy and conduct bias audits; managers train teams on AI fairness/transparency; individuals review MR privacy settings and demand decision transparency.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Long-term (6–12 months): companies develop AI Oversight Committees and inclusive AI models; governments pass AI-hiring/biometric-privacy regulation; users push for ethical MR governance.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0:58–1:00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AI Ethics Committee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diverse advisory board recommended for overseeing AI decision-making (hiring, workplace monitoring) within an organisation.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Biometric data (MR context)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Eye movement, facial expression, voice tone and other physiological data collected by MR systems, raising distinct privacy concerns.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AI fairness audit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regular, structured check for discriminatory outcomes in AI-driven hiring, evaluation or avatar-generation systems.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Does your organisation have (or need) an AI Ethics Committee overseeing AI-driven decisions in hiring or performance evaluation?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biometric data might your organisation's current or planned MR tools collect, and is consent genuinely informed?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of the '30-day immediate actions' in this chapter could your organisation realistically implement starting tomorrow?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14 pulls back to the widest possible lens: the next technological 'supercycle' and the forces reshaping the whole global order.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14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14: The Next Supercycle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Define a 'supercycle' and identify its core drivers: technology, geopolitics, climate, economics, demographics, space, health and governance.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societal implications of global transformation: workforce disruption, governance/ethics challenges, security risks, and health/behavioural shifts.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organisational impact: business model disruption, workforce/culture transformation, cybersecurity challenges, and sustainability pressure.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Summarise strategic leadership responses to each driver of transformation.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Defining a Supercycle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 supercycle is a prolonged period of profound transformation driven by technological, societal and economic paradigm shifts — reshaping industries, governments and daily life.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0:07–0:25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Core Drivers of Global Transformation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Technological innovation: AI/automation, quantum computing, 5G+, MR/metaverse, biotechnology/synthetic biology.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Geopolitical shifts: multipolar world order, geoeconomics/resource competition, cyber/hybrid warfare.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Climate and sustainability: extreme weather, energy transition/decarbonisation, circular economy.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Economic disruption: de-dollarisation/CBDCs, workforce displacement/UBI debate, supply-chain deglobalisation.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Demographic/societal change: aging populations, urbanisation/smart cities, human enhancement/transhumanism.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Space exploration, health/biosecurity, and governance/ethical challenges (AI ethics, surveillance vs. digital freedom, institutional reform) round out the eight core drivers.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Societal Implications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Workforce disruption: job displacement/reskilling demand, rise of gig/digital economy, income inequality/digital divide.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Governance/ethics: AI bias reinforcing systemic inequality, surveillance-vs-privacy tension, decentralisation via blockchain/Web3/CBDCs.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Global stability/security: cyberwarfare on critical infrastructure, climate-driven migration/resource conflict, space militarisation and AI-led warfare.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Health/behaviour: bioengineering/longevity science, mental health/cognitive overload, changing social norms (AI companionship, digital influencers).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Organisational 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Business model disruption: AI-native firms gain competitive advantage; hyper-personalisation and data monetisation raise ethical ownership questions; decentralised platforms (Web3, DAOs) challenge corporate structures.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Workforce/culture: human-AI collaboration reshapes (not just replaces) jobs; continuous learning becomes mandatory; remote work diversifies talent pools.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Cybersecurity/trust: AI-driven attacks target finance/health/government; consumer trust requires transparency; regulatory complexity demands compliance foresight.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Sustainability: carbon-neutral pressure, ESG enforcement, ethical/blockchain-verified supply chains.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Strategic Leadership Responses &amp; Discussion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For each driver, the book proposes concrete responses: e.g., create a Chief AI Officer role, diversify supply chains, establish a Geopolitical Risk Unit (with third-party risk), invest in green technologies, and build AI-augmented, ethically-governed work cultures.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Close with the book's own summary line: 'the future belongs to leaders who anticipate change, act decisively, and build resilient, ethical, and AI-powered organisations.'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Supercycle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prolonged period of profound technological, societal and economic transformation reshaping industries and governance.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Chief AI Officer (CAIO)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proposed new executive role for leading AI-driven innovation, part of this chapter's action-plan recommendations.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Geopolitical Risk Unit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proposed organisational function for monitoring geopolitical shifts and third-party risk using AI-driven predictive analytics.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of the eight core supercycle drivers is currently most disruptive to your own sector?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Does your organisation have anything resembling a Geopolitical Risk Unit, or is this risk currently unowned?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'AI-native firms will dominate' a realistic threat to your organisation specifically, or is this overstated?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15 turns the supercycle analysis into practical organisational planning guidance.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15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15: Organisational Planning for the Next Supercycle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agile and adaptive leadership models needed for the supercycle: flat hierarchies, empowerment, dynamic leadership pipelines.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role of strategic foresight and scenario planning in organisational preparedness.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what building resilient and sustainable organisations requires: crisis protocols, ESG integration, digital resilience.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Summarise the anticipated leadership challenges: resistance to change, ethics-vs-innovation balance, and managing complexity.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Agile and Adaptive Leadership Models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Flat hierarchies for decentralised, responsive decision-making; empowering mid-level leaders with real decision authority; dynamic leadership pipelines prioritising adaptability and cross-disciplinary skill.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Strategic Foresight and Scenario Planning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Trend analysis tools to monitor emerging technology, societal change and geopolitical trends; scenario-based strategies for multiple plausible futures; continuous learning culture to stay ahead of disruption.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Building Resilient and Sustainable Organisations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Crisis management protocols for climate, technological and cyber disruption; ESG goals embedded into core leadership strategy; digital resilience through strengthened cybersecurity leadership.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0:35–0:48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Workforce Transformation and Data-Driven Leadership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Upskilling/reskilling investment; human-machine collaboration preparation; participative decision-making and innovation culture.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Real-time analytics and predictive tools for early disruption detection; shifting performance metrics from traditional measures to adaptability/innovation/resilience indicators.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0:48–0:57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Cultural, Ethical and Global Leadership; Anticipated Challenges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Fostering trust through transparency/accountability; embedding ethics in AI/biotech adoption; leading with equity/inclusion; cross-border partnerships and platform thinking for global collaboration.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Anticipated challenges: resistance to change/inertia; balancing innovation with ethics/regulation; navigating the interdependence of technology, markets and geopolitics.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0:57–1:00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Flat hierarchies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Decentralised organisational structures enabling faster, more responsive decision-making under rapid change.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Scenario-based strategy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Flexible planning developed for multiple potential futures rather than a single predicted outcome.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Platform thinking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Developing ecosystems connecting partners, suppliers and consumers for mutual benefit and global collaboration.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Would flat hierarchies and empowered mid-level decision-making actually work in your organisation's current culture?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How mature is your organisation's scenario-planning capability — genuinely multi-future, or effectively single-track?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anticipated challenge (resistance to change, ethics-vs-innovation, complexity) is most acute for your organisation right now?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16 examines three specific paradoxes — automation, statistical, and big data — that complicate MR leadership decision-making.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16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16: The Automation, Statistical and Big Data Paradoxes and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automation paradox: how increased automation can increase, not decrease, demand for human skill and oversight.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statistical paradox (e.g., Simpson's Paradox) and its risk in AI-driven aggregate data analysis.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big data paradox: how more data can lead to overfitting, misleading conclusions or decision paralysis in MR leadership.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Apply these paradoxes to a concrete policy framework using the aviation industry as a worked example.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Automation Paradox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Automation streamlines routine tasks but introduces complexity requiring specialised human intervention when it fails or hits edge cases.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Key aspects: increased complexity, overreliance/de-skilling, heightened monitoring needs, unexpected failures, and trust/accountability requirements.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Aviation example: autopilot systems handle most flight, but pilots unpractised in manual control have struggled during emergencies when automation fails.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Statistical Paradox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AI-driven data analysis can produce misleading conclusions through aggregation errors, hidden bias or spurious correlation — Simpson's Paradox being a classic example where trends reverse when data is disaggregated.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Risk: leaders trusting AI-generated safety, hiring or scheduling insights without checking for hidden bias or context-dependent reversal.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Big Data Paradox in MR Leadership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More data does not automatically mean better decisions — noise, bias, spurious correlation and computational complexity can obscure meaningful patterns, causing overfitting or decision paralysis.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 MR specifically: information overload from biometrics/performance analytics/simulations; false patterns from biased training data; cognitive load/decision fatigue; and over-trust in AI-driven recommendations.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0:35–0:48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Overcoming the Paradoxes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Prioritise data quality over quantity; use AI for smart filtering of key insights; balance data with human judgment/intuition; develop data literacy to critically interpret AI recommendations.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Leadership strategy: establish a human-AI collaboration framework with Explainable AI (XAI) for transparency; audit AI data for bias; maintain employee skills through role rotation and statistical literacy training.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0:48–0:57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Worked Example: Aviation Policy Framework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Addressing automation paradox: mandate minimum manual flying hours, MR-based emergency simulations, XAI in cockpit systems, human-in-the-loop override requirements.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Addressing statistical paradox: disaggregate AI flight-safety data by context (aircraft model, weather, pilot experience); audit AI safety alerts and hiring/scheduling tools for bias; check for Simpson's Paradox in passenger data analytics.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Immediate (3–6 months) vs. long-term (6–24 months) actions for airlines, regulators, pilots and crews.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0:57–1:00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Automation paradox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phenomenon where increased automation can increase, rather than reduce, the need for skilled human oversight and intervention.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Simpson's Paradox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statistical phenomenon where a trend appears in aggregated data but reverses or disappears when the data is disaggregated by context.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Big data paradox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risk that more data leads to overfitting, misleading conclusions or decision paralysis rather than better decisions.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Where has your organisation seen the automation paradox in action — a system failure that revealed skill atrophy in staff who no longer perform tasks manually?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Has your organisation ever acted on an AI-generated insight that later turned out to be a Simpson's-Paradox-style aggregation error?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of the aviation policy framework's recommendations (manual flying hours, XAI, bias audits) would translate most directly to your own sector?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17 extends this paradox analysis into detailed sector case studies: aviation, defence, finance, health, and oil and gas.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17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17: Case Studies: Aviation, Defence, Finance, Health, Oil and Gas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Assess aviation, defence, finance and health sectors against the Saxton Bampfylde (2021) board model in an MRL context.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sector-specific board recommendations: MR-based leadership training, AI-augmented governance, cyber/digital board competencies.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how Mixed Reality Leadership applies to a blockchain-and-RFID-driven oil and gas asset management environment.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concept of 'human-in-the-loop assurance' across highly automated, virtualised operational environments.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Highly Regulated Sectors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Aviation, defence, finance and health are among the most highly regulated sectors — primary research at Buckingham and Buckinghamshire New University supports many of the book's core ideas in these contexts.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Aviation: Board Conformity and MR Security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Co-author John Greaves's first-hand account of post-2025 Heathrow resilience failure and US aviation service decline illustrates real operational fragility behind the sector's regulatory sophistication.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Board recommendations: MR-based leadership training, AI-augmented boardroom analytics, recruiting board members with cyber/AI/digital expertise, digital twins for fleet/airport strategy, VR-based employee-voice platforms.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Security integration: threat landscape spans digital flight manuals/avionics, in-flight entertainment vulnerabilities, engine telemetry interception risk, and physical threats to airport infrastructure and manufacturing facilities — addressed via MR-based red-teaming, blockchain/RFID-tracked supply chains, and MR-enabled executive risk-visualisation rooms.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Defence, Finance and Health: Board Conformity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These three sectors are assessed together against the Saxton Bampfylde board model — key MRL implications: virtual governance/decision-making, AI-augmented risk management, and cybersecurity/digital resilience.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Common recommendation across sectors: boards must combine immersive/MR analytical capability with genuine cyber/AI expertise, not just traditional sector experience.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Oil &amp; Gas: Blockchain, RFID and Drone-Enabled Operations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Distinguish enterprise blockchain (immutable data for trust/auditability/contracts) from DeFi/currency blockchain — this book concerns itself with the enterprise application.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RFID (governed by ISO/IEC SC31 standards) provides real-time asset location, status and operational data — combined with blockchain, this shifts environments from 'physical-first' to 'virtual-first'.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MRL leadership traits needed: immersive control (leading through MR interfaces), automation governance (designing smart-contract/drone policy), trust management (auditability/stakeholder confidence), edge-case response (override control), and ethical stewardship.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Human-in-the-loop assurance remains essential — not for routine tasks, but for accountability, exception management and resilience in near-fully-automated operations.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Saxton Bampfylde (2021) board model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governance model used throughout the book as the benchmark for assessing whether sector boards are ready for MRL.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Enterprise blockchain (vs. DeFi)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Blockchain used for immutable data, trust and auditability in supply chains/contracts, distinguished from currency-focused DeFi blockchain.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Human-in-the-loop assurance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principle that human oversight remains essential in highly automated/virtualised operations — for accountability and exception handling, not routine tasks.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Does your board (or one you know) have genuine cyber/AI/digital expertise, or does it rely entirely on management briefings?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Where in your sector would enterprise blockchain plus RFID plausibly shift operations from 'physical-first' to 'virtual-first'?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does 'human-in-the-loop assurance' look like concretely in a highly automated process you're familiar with?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18 returns to the Foundational Economy from Chapter 1, this time applying MRL specifically and practically to SMEs.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18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18: The Foundational Economy and SMEs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Cite the scale of the Foundational Economy and SME sector in the UK as a worked example.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practical, low-cost leadership strategies for SME cyber/digital security, digital transformation, physical/virtual security, and marketing.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MR Leadership Framework for SMEs, organised around purpose-driven integration.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Summarise the MR-SMEs Strategy Compass: Purpose, Security, Simplicity, Storytelling, People.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0:00–0:07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The Scale of the Foundational Economy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 the UK, the foundational economy employs 40% of the workforce and 59.9% within SMEs; SMEs constitute 99.45% of the UK economy (2024) — grounded in the authors' work with the UK Government's Help to Grow programme.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0:07–0:22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Cyber/Digital Security and Digital Transformation for SMEs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Challenges: limited budgets, lack of in-house expertise, expanded attack surfaces from IoT/AR/VR/XR.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Strategies: 'Secure by Design' mindset and basic cyber hygiene; smart outsourcing to reputable Managed Service Providers; leveraging national cyber-resilience vouchers/toolkits; affordable zero-trust tools (Microsoft Defender for Business, etc.).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Digital transformation: start small and modular (targeted AR/VR use cases), train through low-cost simulations, champion a learning culture using accessible platforms.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0:22–0:35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Physical/Virtual Security and Marketing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Physical/virtual security: unified threat management (smart CCTV, facial recognition, access control via SaaS); MR-based scenario planning for breaches/crises; privacy-by-design for spatial data.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Marketing in an MR context: lean into local storytelling using low-code AR platforms (BlippAR, Spark AR); partner with local creatives/tech hubs; measure via built-in AR analytics — and understand 'Obstructive Marketing' as a competitive risk.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0:35–0:48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MR Leadership Framework for SMEs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Purpose-driven integration: begin with 'why MR? what problem are we solving?' — illustrated with worked examples (salon virtual try-ons, cleaning-service VR onboarding, consultancy immersive walkthroughs, builder 3D visualisation, cosmetics AR try-ons, horticulture MR planning).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Security and resilience by simplicity: GDPR-compliant MR apps, encrypted cloud storage, monthly risk reviews, quarterly staff cybersecurity training (many free via national bodies like the UK NCSC).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Lean and modular tech stack avoiding vendor lock-in; human-centric marketing using MR as a storytelling amplifier, not a gimmick; trust-led leadership culture allowing low-stakes experimentation anchored in values.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0:48–0:55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MR-SMEs Strategy Compass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Five dimensions: Purpose (identify the pain point MR solves), Security (build a security-aware culture with simple tools), Simplicity (start lean, scalable, modular), Storytelling (deepen emotional connection/trust), People (invest in mindset, not just tools).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MR-SMEs Strategy Compass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five-dimension framework — Purpose, Security, Simplicity, Storytelling, People — guiding proportionate MR adoption for SMEs.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Obstructive Marketing (SME context)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competitive risk SME leaders must understand when navigating marketing and narrative control in an MR-enabled marketplace.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of the worked SME examples (salon, cleaning service, consultancy, builder, cosmetics, horticulture) most closely resembles your own or a client's business?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 is the one 'pain point MR solves' that would justify a first MR investment for a small organisation you know?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vendor lock-in already a risk in an SME's current tech stack that you're aware of?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19 turns to the cognitive foundation underlying all of this: critical thinking and intellectual curiosity as core MRL skills.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19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19: Critical Thinking and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intellectual curiosity is fundamental to critical thinking in MR leadership.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specific risks critical thinking must guard against: big data overload, AI/automation bias, virtual collaboration/digital ethics failures.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how higher education business schools can teach critical thinking for MRL using experiential, immersive methods.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Discuss the role of Socratic questioning and gamified challenges in building MRL-ready critical thinkers.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Curiosity as the Engine of Critical Thinking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Intellectual curiosity transforms critical thinking from a reactive skill into a proactive leadership asset — fuelling exploration of emerging tech, questioning assumptions, adaptability, innovation and bias detection.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Avoiding the Big Data Paradox and AI/Automation Bias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Without critical thinking, leaders risk being overwhelmed by MR-generated data, following misleading correlations, and suffering decision paralysis.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AI/automation bias: models may inherit training-data bias; immersive simulations can reinforce bias if not critically evaluated; over-reliance on AI risks accountability gaps and 'reality distortion' blurring real and simulated experience.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Critical thinking solution: question AI outputs, cross-validate with human expertise, embed ethical considerations explicitly.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Virtual Collaboration, Digital Ethics and Agile Decisions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 teams cross cultural/geographical boundaries — challenges include interpreting digital communication, ensuring inclusivity/fairness, and balancing transparency with privacy (biometric tracking).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Agile/adaptive decisions: leaders must differentiate simulated from real-world risk, adapt to rapidly changing virtual team dynamics, and balance short-term performance against long-term strategy.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Teaching Critical Thinking for MRL in Higher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Experiential learning with MR simulations: VR business simulations with real-time decision challenges; AR case studies requiring students to assess data credibility.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AI-powered debate and Socratic questioning: structured critique of AI-generated reports; virtual mentors challenging assumptions in MR environments.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Ethical/privacy decision-making labs: immersive ethics scenarios (AI hiring bias, deepfake misinformation risk).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Gamified challenges: MR-based escape rooms and AI-driven role-playing under incomplete/conflicting data.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Cross-disciplinary collaboration: tech-business hybrid courses and MR consulting projects with real companies.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Synthesis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 an MRL-driven world, business leaders must maintain intellectual curiosity to develop critical thinking integrating AI, data analytics and immersive technology.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Reality distortion (MRL context)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risk that immersive MR simulations blur the line between real and simulated experience, affecting leadership judgment.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Socratic questioning (MR pedagogy)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teaching method using virtual mentors or structured debate to challenge students' assumptions about AI-generated information.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Where have you seen 'reality distortion' — over-trusting a simulation or AI output as if it were straightforwardly real?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Would an MR-based ethics lab (e.g., balancing employee privacy with productivity tracking) be useful training for your organisation?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How would you personally rate your own resistance to automation bias when reviewing AI-generated reports or recommendations?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 20 applies these same critical-thinking and MRL themes specifically to the future of higher education institutions.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20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20: Higher Education and Mixed Reality Leadership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why higher education institutions (HEIs) must urgently embrace Mixed Reality Leadership or risk irrelevance.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Discuss how AR, VR, AI and the Metaverse can each act as a 'creative catalyst', with worked examples across architecture, fashion, science and the arts.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real-world applications of MR in education, mental health and artistic collaboration.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Survey current HE leadership programmes and recent national developments (e.g., Estonia's AI education initiative).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0:00–0:08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Evolve or Risk Irrelevance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MRL is poised to revolutionise higher education just as AI already has — but HE has yet to fully embrace its own digital transformation.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'unconnected frameworks' problem: creativity often emerges from intuitive leaps across unrelated ideas (Einstein's train rides, Picasso's African-mask-inspired Cubism) — can AI/AR/VR/Metaverse simulate or foster this serendipity?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0:08–0:25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Technologies as Creative Catalysts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AR: blends physical and digital, fostering novel perspectives (e.g., an architect seeing historical overlays inspiring modern-ancient design fusion).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AI: generates novel ideas beyond human independent conception (e.g., fashion design from AI-generated mathematical patterns).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VR: immerses users in abstract concepts (e.g., a scientist intuitively grasping gravitational forces via a black-hole VR model).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Metaverse: a hub for serendipitous cross-cultural collaboration (e.g., musicians and visual artists from different continents collaborating spontaneously).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Real-World Applications: Education, Mental Health, Art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Education: AR projects 3D models into classrooms; VR enables immersive historical/scientific exploration; AI provides personalised tutoring; the Metaverse creates global classrooms (e.g., Labster VR chemistry simulations).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Mental health: AR simulates controlled exposure therapy; VR provides safe trauma-therapy/meditation spaces; AI-driven virtual therapists analyse emotional patterns (e.g., Psious VR Therapy for phobias/PTSD).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Artistic collaboration: AR turns physical spaces into interactive installations; VR offers infinite 3D creative environments (e.g., Tilt Brush); the Metaverse enables global real-time collaboration (e.g., Travis Scott's Fortnite concert).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HE Leadership Programmes and Recent Developments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Survey of existing US and UK higher-education-leadership Master's/Doctoral programmes (Harvard, Penn, Vanderbilt, King's College London, Nottingham Trent, Oxford, Birmingham, Manchester) — noting none yet fully encompass 'Mixed Reality Leadership' as defined here.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Recent developments: a March 2025 UK HE conference on student engagement notably lacked AI/MRL leadership content aligned with the UK's 'AI Powerhouse' agenda; contrastingly, Estonia announced (3 March 2025) it will become the first country to integrate AI into its national education system from September 2025, building on its 30-year-old 'Tiger Leap' programme.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Synthesis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HE institutions integrating AI, AR, VR and the Metaverse can foster environments where intuitive creativity flourishes — but this requires a new wave of leaders skilled specifically in Mixed Reality Leadership.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0:55–1:00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Discussion &amp; Close</w:t>
            </w:r>
          </w:p>
          <w:p>
            <w:r>
              <w:rPr>
                <w:i/>
                <w:iCs/>
                <w:sz w:val="20"/>
                <w:szCs w:val="20"/>
              </w:rPr>
              <w:t xml:space="preserve">(Open floor / transition)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Unconnected frameworks (creativity)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idea that creative breakthroughs emerge from intuitive leaps across unrelated frameworks or disciplines — a challenge for AI/AR/VR to replicate.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Estonia's AI education initiative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March 2025 national programme making Estonia the first country to integrate AI directly into its national education system from September 2025.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creative-catalyst example (AR architecture, AI fashion, VR science, Metaverse collaboration) most convinces you MR technologies can genuinely spark creativity, rather than just simulate it?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Is your own institution (or one you know) closer to Estonia's proactive national AI-education stance, or the UK conference's apparent gap?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Would an MR-based mental-health application (like Psious VR Therapy) be something you'd trust for yourself or recommend to others?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Chapters 21 and 22 close the book — a formal summary of its argument, followed by the author's concluding reflections.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21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21: Summary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Recap the book's seven-part structure: normative/crisis management, leadership, communications, MRL framework, leadership styles, strategic challenges, and cybersecurity/resilience.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Restate which traditional leadership styles MRL draws its 'best' elements from.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Reconnect the University of Buckingham's Security, Intelligence and Cyber syllabus to the book's strategic-challenges content.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Preview the book's forward-looking closing analysis of the next technological supercycle.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0:00–0:10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Seven-Part Structure Recapped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1. Normative and crisis management principles (Section 1: context, objectives, best-practice mechanisms).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2. Normative and crisis leadership (Sections 1–2: team dynamics, pitfalls, effective leadership characteristics).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3. Normative and crisis communications theory &amp; practice (message preparation, media interviews, press conferences, presentation technique).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0:10–0:25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MRL Framework and Leadership Styles Recapped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4. Mixed Reality Leadership (Section 2): governance via the Saxton Bampfylde board model, risk management, organisational values, strategic threats.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5. Leadership styles: transactional, transformational, servant, autocratic, democratic, laissez-faire, charismatic, situational, bureaucratic, strategic — MRL draws its best elements from transformational, servant, democratic, laissez-faire, charismatic, situational and strategic leadership specifically.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Strategic Challenges and Cybersecurity/Resilience Recapped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6. Strategic challenges and opportunities: modern agile conflict, invisible apocalypse, ideological tensions, migration, societal pillars, nuclear proliferation, AI, climate change, evolution — all part of the University of Buckingham's Security, Intelligence and Cyber curriculum.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7. Cybersecurity and business resilience: the comprehensive risk management strategy (context/reconnaissance, risk management, attack simulation, emergency response, business resilience) as precursor and continuing underpinning for MRL.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Facilitator-Led Synthesis Exercise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Invite participants, in small groups, to map which of the seven parts maps most directly onto their own current professional priorities.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Ask which single chapter across the whole course they would recommend a colleague read first, and why.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Preview of the Closing Chapter &amp; Discussion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book concludes with a forward-looking analysis of the next technological supercycle, underscoring the urgency of proactive MRL in an evolving landscape — set up for Chapter 22's final reflections.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Seven-part book structure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This chapter's own recap framework: crisis management, crisis leadership, crisis communications, MRL framework, leadership styles, strategic challenges, cybersecurity/resilience.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Best-of MRL leadership styles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specific traditional styles (transformational, servant, democratic, laissez-faire, charismatic, situational, strategic) MRL is said to draw its strongest elements from.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Which of the seven parts of the book has been most immediately useful to you personally across this course?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 you agree with the book's specific list of 'best' leadership styles feeding into MRL — is anything missing?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If you had to recommend one chapter from this entire course to a colleague who could only read one, which would it be?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The final session, Chapter 22, delivers the book's concluding reflections and call to action.</w:t>
      </w:r>
    </w:p>
    <w:p>
      <w:r>
        <w:br w:type="page"/>
      </w:r>
    </w:p>
    <w:p>
      <w:pPr>
        <w:spacing w:after="40"/>
      </w:pPr>
      <w:r>
        <w:rPr>
          <w:b/>
          <w:bCs/>
          <w:color w:val="888888"/>
          <w:spacing w:val="20"/>
          <w:sz w:val="20"/>
          <w:szCs w:val="20"/>
        </w:rPr>
        <w:t xml:space="preserve">SESSION 22 · 60 MINUTES</w:t>
      </w:r>
    </w:p>
    <w:p>
      <w:pPr>
        <w:pStyle w:val="Heading1"/>
        <w:pBdr>
          <w:bottom w:val="single" w:color="1F4E5C" w:sz="12" w:space="6"/>
        </w:pBdr>
        <w:spacing w:after="200"/>
      </w:pPr>
      <w:r>
        <w:rPr>
          <w:b/>
          <w:bCs/>
          <w:color w:val="1F4E5C"/>
          <w:sz w:val="32"/>
          <w:szCs w:val="32"/>
        </w:rPr>
        <w:t xml:space="preserve">Chapter 22: Conclusion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Articulate the book's central call to action: preparing adaptable, innovative and resilient leadership for a blended-reality world.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Restate how governance, risk management, organisational values and strategic foresight integrate into the MRL framework.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Reconnect crisis leadership, management and communications theory as foundational elements sustaining organisational stability.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Close the course with a synthesis of what Mixed Reality Leadership ultimately demands of leaders, organisations and institutions.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Lecture Outline (60 minutes)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1400"/>
        <w:gridCol w:w="8500"/>
      </w:tblGrid>
      <w:tr>
        <w:trPr>
          <w:tblHeader/>
        </w:trPr>
        <w:tc>
          <w:tcPr>
            <w:tcW w:type="dxa" w:w="14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dxa" w:w="85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Segment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0:00–0:10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Framing: Preparing for the Future of Leadership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As organisations increasingly operate across blended realities, the need for adaptable, innovative and resilient leadership becomes paramount.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Leaders must be equipped to navigate the integration of XR, AR, VR and AI into organisational strategy.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0:10–0:25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The Book's Comprehensive Claim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MRL provides a comprehensive exploration of the complexities modern leaders face navigating physical, virtual and metaverse environments.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Governance, risk management, organisational values and strategic foresight must be integrated into leadership frameworks to manage this evolving landscape effectively.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0:25–0:40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Crisis Leadership as a Foundational Element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principles of normative (Mixed Reality) and crisis leadership, management and communications theory/practice serve as foundational elements enabling leaders to respond effectively to disruption while maintaining organisational stability.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The examination of leadership styles (transformational, servant, democratic, laissez-faire, charismatic, situational, strategic) highlights the need for a balanced, trusting, eclectic leadership style specific to the mixed-reality context.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0:40–0:52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Course-Wide Synthesis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Revisit the book's central artefacts across the course: the Godfearing Model (Ch.2), the Risk Scorecard and NIST CSF (Ch.2), the Saxton Bampfylde board model (Ch.4, 17), the four-stage implementation roadmap (Ch.7), the MRL Accelerator Programme (Ch.10), the automation/statistical/big data paradoxes (Ch.16), and the MR-SMEs Strategy Compass (Ch.18) as the practical toolkit participants now carry forward.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0:52–0:58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Closing Synthesis Exercise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Ask each participant to state, in one sentence: 'What does becoming a Mixed Reality Leader mean for me, specifically, starting Monday morning?'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Collect several responses verbally to close the course in participants' own language.</w:t>
            </w:r>
          </w:p>
        </w:tc>
      </w:tr>
      <w:tr>
        <w:tc>
          <w:tcPr>
            <w:tcW w:type="dxa" w:w="1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>0:58–1:00</w:t>
            </w:r>
          </w:p>
        </w:tc>
        <w:tc>
          <w:tcPr>
            <w:tcW w:type="dxa" w:w="8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Close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sz w:val="20"/>
                <w:szCs w:val="20"/>
              </w:rPr>
              <w:t xml:space="preserve">Thank participants and signal where to find further reading — the book's extensive endnotes and the six prior works (Critical Information Infrastructures, Obstructive Marketing, Hardening Organisations, On War, The Elephant in the Boardroom, The Invisible Apocalypse) that underpin this one.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Key Terms &amp; Concepts</w:t>
      </w:r>
    </w:p>
    <w:tbl>
      <w:tblPr>
        <w:tblW w:type="dxa" w:w="9900"/>
        <w:tblBorders>
          <w:top w:val="single" w:color="999999" w:sz="4"/>
          <w:left w:val="single" w:color="999999" w:sz="4"/>
          <w:bottom w:val="single" w:color="999999" w:sz="4"/>
          <w:right w:val="single" w:color="999999" w:sz="4"/>
          <w:insideH w:val="single" w:color="CCCCCC" w:sz="2"/>
          <w:insideV w:val="single" w:color="CCCCCC" w:sz="2"/>
        </w:tblBorders>
      </w:tblPr>
      <w:tblGrid>
        <w:gridCol w:w="2800"/>
        <w:gridCol w:w="7100"/>
      </w:tblGrid>
      <w:tr>
        <w:trPr>
          <w:tblHeader/>
        </w:trPr>
        <w:tc>
          <w:tcPr>
            <w:tcW w:type="dxa" w:w="28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tcW w:type="dxa" w:w="7100"/>
            <w:shd w:fill="EAF1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Balanced, trusting, eclectic leadership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book's final characterisation of the leadership style MRL ultimately requires — drawing selectively from multiple traditional styles.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Course toolkit (recap)</w:t>
            </w:r>
          </w:p>
        </w:tc>
        <w:tc>
          <w:tcPr>
            <w:tcW w:type="dxa" w:w="71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Godfearing Model, Risk Scorecard/NIST CSF, Saxton Bampfylde board model, four-stage roadmap, MRL Accelerator Programme, the three paradoxes, and the MR-SMEs Strategy Compass.</w:t>
            </w:r>
          </w:p>
        </w:tc>
      </w:tr>
    </w:tbl>
    <w:p>
      <w:pPr>
        <w:spacing w:before="160"/>
      </w:pP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Discussion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 one sentence: what does becoming a Mixed Reality Leader mean for you, specifically, starting Monday morning?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Of all the frameworks and models covered across this course, which will you apply first — and how?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Has this course changed how urgently you believe your own organisation needs to act on Mixed Reality Leadership?</w:t>
      </w:r>
    </w:p>
    <w:p>
      <w:pPr>
        <w:pStyle w:val="Heading2"/>
        <w:spacing w:after="120" w:before="240"/>
      </w:pPr>
      <w:r>
        <w:rPr>
          <w:b/>
          <w:bCs/>
          <w:color w:val="1F4E5C"/>
        </w:rPr>
        <w:t xml:space="preserve">Closing / Transition</w:t>
      </w:r>
    </w:p>
    <w:p>
      <w:pPr>
        <w:spacing w:after="120"/>
      </w:pPr>
      <w:r>
        <w:rPr>
          <w:i/>
          <w:iCs/>
        </w:rPr>
        <w:t xml:space="preserve">Course close. Recommend participants revisit Chapters 1, 4, 7 and 17 as the four load-bearing chapters connecting the book's baseline, framework, implementation and sector-specific arguments.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3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2026-07-15T20:22:59.403Z</dcterms:created>
  <dcterms:modified xsi:type="dcterms:W3CDTF">2026-07-15T20:22:59.416Z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